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2"/>
    <w:p>
      <w:pPr>
        <w:pStyle w:val="Heading1"/>
      </w:pPr>
      <w:r>
        <w:t xml:space="preserve">Homiletics Analysis: Psalms 122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122 is one of the fifteen Songs of Ascent (Psalms 120–134), sung by pilgrims traveling to Jerusalem for the great feasts of Israel. The psalm moves through three distinct moments: the joy of the invitation to go up to the house of the LORD (v. 1), the experience of arrival — standing within Jerusalem’s gates (v. 2), and an extended meditation on Jerusalem itself as the city of covenant assembly, judgment, and the throne of David (vv. 3–5). The psalm then turns into a prayer and an exhortation — the psalmist calls himself and others to pray for the peace of Jerusalem (vv. 6–9), grounding that prayer in love for brothers and companions (v. 8) and in the house of the LORD their God (v. 9). The movement is inward and upward: from anticipation (v. 1), to arrival (v. 2), to contemplation (vv. 3–5), to intercession (vv. 6–9). David is identified as the author in the superscription.</w:t>
      </w:r>
    </w:p>
    <w:p>
      <w:pPr>
        <w:pStyle w:val="BodyText"/>
      </w:pPr>
      <w:r>
        <w:rPr>
          <w:b/>
          <w:bCs/>
        </w:rPr>
        <w:t xml:space="preserve">This Text — Intent:</w:t>
      </w:r>
    </w:p>
    <w:p>
      <w:pPr>
        <w:pStyle w:val="BodyText"/>
      </w:pPr>
      <w:r>
        <w:t xml:space="preserve">God’s intent through this psalm is to cultivate in His people a genuine, affectionate love for the place where He has caused His name to dwell — and to transform that love into active, persistent prayer. The psalm is not merely nostalgic or patriotic. It works to reorder the reader’s loves: Jerusalem matters not as a national capital but as the place of covenant assembly, the seat of justice under God’s law, and the city from which salvation comes. The reader is meant to feel the pull toward God’s house, to take their place in the assembly of His people, and to carry that love into intercession for the peace and flourishing of the covenant community. The intent is worshipful reorientation — away from scattered self-concern and toward the gathered people and purposes of God.</w:t>
      </w:r>
    </w:p>
    <w:p>
      <w:r>
        <w:pict>
          <v:rect style="width:0;height:1.5pt" o:hralign="center" o:hrstd="t" o:hr="t"/>
        </w:pict>
      </w:r>
    </w:p>
    <w:p>
      <w:pPr>
        <w:pStyle w:val="FirstParagraph"/>
      </w:pPr>
      <w:r>
        <w:rPr>
          <w:b/>
          <w:bCs/>
        </w:rPr>
        <w:t xml:space="preserve">Subject Sentence:</w:t>
      </w:r>
    </w:p>
    <w:p>
      <w:pPr>
        <w:pStyle w:val="BodyText"/>
      </w:pPr>
      <w:r>
        <w:t xml:space="preserve">The pilgrim’s joy in arriving at God’s house becomes the fuel for persistent intercession for the peace of God’s city.</w:t>
      </w:r>
    </w:p>
    <w:p>
      <w:r>
        <w:pict>
          <v:rect style="width:0;height:1.5pt" o:hralign="center" o:hrstd="t" o:hr="t"/>
        </w:pict>
      </w:r>
    </w:p>
    <w:p>
      <w:pPr>
        <w:pStyle w:val="FirstParagraph"/>
      </w:pPr>
      <w:r>
        <w:rPr>
          <w:b/>
          <w:bCs/>
        </w:rPr>
        <w:t xml:space="preserve">Primary Claim:</w:t>
      </w:r>
    </w:p>
    <w:p>
      <w:pPr>
        <w:pStyle w:val="BodyText"/>
      </w:pPr>
      <w:r>
        <w:t xml:space="preserve">God calls His people to love His house with an active, affectionate love that does not stop at arrival but overflows into prayer for the peace and flourishing of the whole covenant community.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Spiritual vs. Literal Jerusalem Question:</w:t>
      </w:r>
    </w:p>
    <w:p>
      <w:pPr>
        <w:pStyle w:val="BodyText"/>
      </w:pPr>
      <w:r>
        <w:t xml:space="preserve">The most significant interpretive fork in Psalm 122 concerns whether Jerusalem should be read literally (the historical city of David, the site of the temple), typologically (as a type fulfilled in the New Testament church and ultimately the New Jerusalem), or exclusively spiritualized (the church or heaven with Jerusalem as mere metaphor). Dispensational readings tend to press the literal referent — the psalm is addressed to national Israel and its promise of peace belongs specifically to the earthly Jerusalem in prophetic fulfillment. Purely spiritualizing readings (common in some Protestant devotional traditions) dissolve the historical referent entirely and read the psalm as simply</w:t>
      </w:r>
      <w:r>
        <w:t xml:space="preserve"> </w:t>
      </w:r>
      <w:r>
        <w:t xml:space="preserve">“about church attendance.”</w:t>
      </w:r>
    </w:p>
    <w:p>
      <w:pPr>
        <w:pStyle w:val="BodyText"/>
      </w:pPr>
      <w:r>
        <w:t xml:space="preserve">The Reformed reading navigates between these:</w:t>
      </w:r>
      <w:r>
        <w:t xml:space="preserve"> </w:t>
      </w:r>
      <w:r>
        <w:rPr>
          <w:i/>
          <w:iCs/>
        </w:rPr>
        <w:t xml:space="preserve">acknowledge</w:t>
      </w:r>
      <w:r>
        <w:t xml:space="preserve"> </w:t>
      </w:r>
      <w:r>
        <w:t xml:space="preserve">that the psalm’s immediate referent is the historical Jerusalem — the city where the temple stood, where the tribes assembled, where the throne of David sat, where justice was administered under the Davidic covenant. This is not to be spiritualized away.</w:t>
      </w:r>
      <w:r>
        <w:t xml:space="preserve"> </w:t>
      </w:r>
      <w:r>
        <w:rPr>
          <w:i/>
          <w:iCs/>
        </w:rPr>
        <w:t xml:space="preserve">Qualify</w:t>
      </w:r>
      <w:r>
        <w:t xml:space="preserve"> </w:t>
      </w:r>
      <w:r>
        <w:t xml:space="preserve">the dispensational reading at the point of application: the psalm’s claim is not permanently suspended awaiting a future millennial Jerusalem.</w:t>
      </w:r>
      <w:r>
        <w:t xml:space="preserve"> </w:t>
      </w:r>
      <w:r>
        <w:rPr>
          <w:i/>
          <w:iCs/>
        </w:rPr>
        <w:t xml:space="preserve">The canonical trajectory</w:t>
      </w:r>
      <w:r>
        <w:t xml:space="preserve"> </w:t>
      </w:r>
      <w:r>
        <w:t xml:space="preserve">runs through Christ, who is the temple (John 2:21), the king on David’s throne (Luke 1:32–33), and the one who weeps over Jerusalem (Luke 19:41) with the same love the psalm commands. The church as the assembly of God’s people, and ultimately the New Jerusalem (Revelation 21), fulfills what Psalm 122 anticipates — not as replacement but as escalation. The Reformed verdict is that the psalm is simultaneously historically anchored in David’s Jerusalem, typologically fulfilled in Christ and His church, and eschatologically consummated in the New Jerusalem. Applications must hold all three horizons without collapsing any.</w:t>
      </w:r>
    </w:p>
    <w:p>
      <w:pPr>
        <w:pStyle w:val="BodyText"/>
      </w:pPr>
      <w:r>
        <w:rPr>
          <w:b/>
          <w:bCs/>
        </w:rPr>
        <w:t xml:space="preserve">The Prayer for Peace — Scope and Object:</w:t>
      </w:r>
    </w:p>
    <w:p>
      <w:pPr>
        <w:pStyle w:val="BodyText"/>
      </w:pPr>
      <w:r>
        <w:t xml:space="preserve">Some interpreters restrict the command to</w:t>
      </w:r>
      <w:r>
        <w:t xml:space="preserve"> </w:t>
      </w:r>
      <w:r>
        <w:t xml:space="preserve">“pray for the peace of Jerusalem”</w:t>
      </w:r>
      <w:r>
        <w:t xml:space="preserve"> </w:t>
      </w:r>
      <w:r>
        <w:t xml:space="preserve">(v. 6) to geopolitical intercession for the modern state of Israel, a common application in certain evangelical and Dispensational contexts. This reading</w:t>
      </w:r>
      <w:r>
        <w:t xml:space="preserve"> </w:t>
      </w:r>
      <w:r>
        <w:rPr>
          <w:i/>
          <w:iCs/>
        </w:rPr>
        <w:t xml:space="preserve">acknowledges</w:t>
      </w:r>
      <w:r>
        <w:t xml:space="preserve"> </w:t>
      </w:r>
      <w:r>
        <w:t xml:space="preserve">a genuine obligation of Gentile believers to the Jewish people and to the land promises of God’s covenant. However, it</w:t>
      </w:r>
      <w:r>
        <w:t xml:space="preserve"> </w:t>
      </w:r>
      <w:r>
        <w:rPr>
          <w:i/>
          <w:iCs/>
        </w:rPr>
        <w:t xml:space="preserve">qualifies</w:t>
      </w:r>
      <w:r>
        <w:t xml:space="preserve"> </w:t>
      </w:r>
      <w:r>
        <w:t xml:space="preserve">this by noting that the psalm’s own definition of Jerusalem’s peace is not geopolitical security but the flourishing of God’s covenant purposes — the assembled tribes, the thrones of judgment, the house of the LORD. Praying for the peace of Jerusalem, within the psalm’s own argument, means praying for the shalom of the whole covenant community and the advance of God’s reign. The Reformed reading is that intercession for the Jewish people and for the gospel’s advance among them is included in this prayer, but the psalm’s own scope of</w:t>
      </w:r>
      <w:r>
        <w:t xml:space="preserve"> </w:t>
      </w:r>
      <w:r>
        <w:t xml:space="preserve">“peace”</w:t>
      </w:r>
      <w:r>
        <w:t xml:space="preserve"> </w:t>
      </w:r>
      <w:r>
        <w:t xml:space="preserve">is far richer than political stability.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84:1–4, 10</w:t>
      </w:r>
      <w:r>
        <w:t xml:space="preserve"> </w:t>
      </w:r>
      <w:r>
        <w:t xml:space="preserve">—</w:t>
      </w:r>
      <w:r>
        <w:t xml:space="preserve"> </w:t>
      </w:r>
      <w:r>
        <w:t xml:space="preserve">“How lovely is your dwelling place, O LORD of hosts!”</w:t>
      </w:r>
      <w:r>
        <w:t xml:space="preserve"> </w:t>
      </w:r>
      <w:r>
        <w:t xml:space="preserve">— the closest parallel to the affectionate longing for God’s house expressed in Psalm 122:1; establishes that love for the assembly is inseparable from love for God Himself.</w:t>
      </w:r>
    </w:p>
    <w:p>
      <w:pPr>
        <w:numPr>
          <w:ilvl w:val="0"/>
          <w:numId w:val="1001"/>
        </w:numPr>
      </w:pPr>
      <w:r>
        <w:rPr>
          <w:b/>
          <w:bCs/>
        </w:rPr>
        <w:t xml:space="preserve">John 2:13–22</w:t>
      </w:r>
      <w:r>
        <w:t xml:space="preserve"> </w:t>
      </w:r>
      <w:r>
        <w:t xml:space="preserve">— Jesus cleanses the temple and declares Himself the true temple; the disciples remember Psalm 69:9 (</w:t>
      </w:r>
      <w:r>
        <w:t xml:space="preserve">“zeal for your house will consume me”</w:t>
      </w:r>
      <w:r>
        <w:t xml:space="preserve">); establishes Christ as the fulfillment of what Jerusalem’s house represented — the presence of God among His people.</w:t>
      </w:r>
    </w:p>
    <w:p>
      <w:pPr>
        <w:numPr>
          <w:ilvl w:val="0"/>
          <w:numId w:val="1001"/>
        </w:numPr>
      </w:pPr>
      <w:r>
        <w:rPr>
          <w:b/>
          <w:bCs/>
        </w:rPr>
        <w:t xml:space="preserve">Hebrews 12:22–24</w:t>
      </w:r>
      <w:r>
        <w:t xml:space="preserve"> </w:t>
      </w:r>
      <w:r>
        <w:t xml:space="preserve">—</w:t>
      </w:r>
      <w:r>
        <w:t xml:space="preserve"> </w:t>
      </w:r>
      <w:r>
        <w:t xml:space="preserve">“You have come to Mount Zion, to the city of the living God, the heavenly Jerusalem”</w:t>
      </w:r>
      <w:r>
        <w:t xml:space="preserve"> </w:t>
      </w:r>
      <w:r>
        <w:t xml:space="preserve">— the New Testament antitype of Psalm 122’s Jerusalem; the assembled covenant community is now the heavenly Jerusalem, already accessible to every believer.</w:t>
      </w:r>
    </w:p>
    <w:p>
      <w:pPr>
        <w:numPr>
          <w:ilvl w:val="0"/>
          <w:numId w:val="1001"/>
        </w:numPr>
      </w:pPr>
      <w:r>
        <w:rPr>
          <w:b/>
          <w:bCs/>
        </w:rPr>
        <w:t xml:space="preserve">Revelation 21:1–4, 22–27</w:t>
      </w:r>
      <w:r>
        <w:t xml:space="preserve"> </w:t>
      </w:r>
      <w:r>
        <w:t xml:space="preserve">— The New Jerusalem descending from heaven, with no temple</w:t>
      </w:r>
      <w:r>
        <w:t xml:space="preserve"> </w:t>
      </w:r>
      <w:r>
        <w:t xml:space="preserve">“for its temple is the Lord God the Almighty and the Lamb”</w:t>
      </w:r>
      <w:r>
        <w:t xml:space="preserve"> </w:t>
      </w:r>
      <w:r>
        <w:t xml:space="preserve">— the eschatological consummation of everything Psalm 122 anticipates: perfect peace, perfect assembly, God dwelling fully with His people.</w:t>
      </w:r>
    </w:p>
    <w:p>
      <w:pPr>
        <w:numPr>
          <w:ilvl w:val="0"/>
          <w:numId w:val="1001"/>
        </w:numPr>
      </w:pPr>
      <w:r>
        <w:rPr>
          <w:b/>
          <w:bCs/>
        </w:rPr>
        <w:t xml:space="preserve">Luke 19:41–44</w:t>
      </w:r>
      <w:r>
        <w:t xml:space="preserve"> </w:t>
      </w:r>
      <w:r>
        <w:t xml:space="preserve">— Jesus weeps over Jerusalem, mourning its failure to know</w:t>
      </w:r>
      <w:r>
        <w:t xml:space="preserve"> </w:t>
      </w:r>
      <w:r>
        <w:t xml:space="preserve">“the things that make for peace”</w:t>
      </w:r>
      <w:r>
        <w:t xml:space="preserve"> </w:t>
      </w:r>
      <w:r>
        <w:t xml:space="preserve">— a direct echo of Psalm 122:6–9, showing that love for Jerusalem and intercession for its peace is ultimately fulfilled in Christ’s own grief and mission.</w:t>
      </w:r>
    </w:p>
    <w:p>
      <w:r>
        <w:pict>
          <v:rect style="width:0;height:1.5pt" o:hralign="center" o:hrstd="t" o:hr="t"/>
        </w:pict>
      </w:r>
    </w:p>
    <w:p>
      <w:pPr>
        <w:pStyle w:val="FirstParagraph"/>
      </w:pPr>
      <w:r>
        <w:rPr>
          <w:b/>
          <w:bCs/>
        </w:rPr>
        <w:t xml:space="preserve">Aim:</w:t>
      </w:r>
    </w:p>
    <w:p>
      <w:pPr>
        <w:pStyle w:val="BodyText"/>
      </w:pPr>
      <w:r>
        <w:t xml:space="preserve">To show that genuine love for God’s house is not passive sentiment but an active, intercessory, community-directed love — and to call readers to carry that love into persistent prayer for the flourishing of God’s covenant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 was glad when they said to me,</w:t>
            </w:r>
            <w:r>
              <w:t xml:space="preserve"> </w:t>
            </w:r>
            <w:r>
              <w:t xml:space="preserve">‘Let us go to the house of the LORD!’</w:t>
            </w:r>
            <w:r>
              <w:t xml:space="preserve">”</w:t>
            </w:r>
          </w:p>
        </w:tc>
        <w:tc>
          <w:tcPr/>
          <w:p>
            <w:pPr>
              <w:pStyle w:val="Compact"/>
            </w:pPr>
            <w:r>
              <w:t xml:space="preserve">Joyful response to the invitation — the gladness is not manufactured but authentic; the invitation itself produces joy</w:t>
            </w:r>
          </w:p>
        </w:tc>
      </w:tr>
      <w:tr>
        <w:tc>
          <w:tcPr/>
          <w:p>
            <w:pPr>
              <w:pStyle w:val="Compact"/>
            </w:pPr>
            <w:r>
              <w:t xml:space="preserve">2</w:t>
            </w:r>
          </w:p>
        </w:tc>
        <w:tc>
          <w:tcPr/>
          <w:p>
            <w:pPr>
              <w:pStyle w:val="Compact"/>
            </w:pPr>
            <w:r>
              <w:t xml:space="preserve">“Our feet have been standing within your gates, O Jerusalem!”</w:t>
            </w:r>
          </w:p>
        </w:tc>
        <w:tc>
          <w:tcPr/>
          <w:p>
            <w:pPr>
              <w:pStyle w:val="Compact"/>
            </w:pPr>
            <w:r>
              <w:t xml:space="preserve">Arrival — the moment of standing in the city; the exclamatory force captures the wonder of having arrived</w:t>
            </w:r>
          </w:p>
        </w:tc>
      </w:tr>
      <w:tr>
        <w:tc>
          <w:tcPr/>
          <w:p>
            <w:pPr>
              <w:pStyle w:val="Compact"/>
            </w:pPr>
            <w:r>
              <w:t xml:space="preserve">3–4</w:t>
            </w:r>
          </w:p>
        </w:tc>
        <w:tc>
          <w:tcPr/>
          <w:p>
            <w:pPr>
              <w:pStyle w:val="Compact"/>
            </w:pPr>
            <w:r>
              <w:t xml:space="preserve">Jerusalem described as a city</w:t>
            </w:r>
            <w:r>
              <w:t xml:space="preserve"> </w:t>
            </w:r>
            <w:r>
              <w:t xml:space="preserve">“bound firmly together,”</w:t>
            </w:r>
            <w:r>
              <w:t xml:space="preserve"> </w:t>
            </w:r>
            <w:r>
              <w:t xml:space="preserve">to which the tribes go up,</w:t>
            </w:r>
            <w:r>
              <w:t xml:space="preserve"> </w:t>
            </w:r>
            <w:r>
              <w:t xml:space="preserve">“as was decreed for Israel, to give thanks to the name of the LORD”</w:t>
            </w:r>
          </w:p>
        </w:tc>
        <w:tc>
          <w:tcPr/>
          <w:p>
            <w:pPr>
              <w:pStyle w:val="Compact"/>
            </w:pPr>
            <w:r>
              <w:t xml:space="preserve">Covenant assembly — Jerusalem is defined by its function: the gathering point of the tribes under divine decree</w:t>
            </w:r>
          </w:p>
        </w:tc>
      </w:tr>
      <w:tr>
        <w:tc>
          <w:tcPr/>
          <w:p>
            <w:pPr>
              <w:pStyle w:val="Compact"/>
            </w:pPr>
            <w:r>
              <w:t xml:space="preserve">5</w:t>
            </w:r>
          </w:p>
        </w:tc>
        <w:tc>
          <w:tcPr/>
          <w:p>
            <w:pPr>
              <w:pStyle w:val="Compact"/>
            </w:pPr>
            <w:r>
              <w:t xml:space="preserve">“There thrones for judgment were set, the thrones of the house of David”</w:t>
            </w:r>
          </w:p>
        </w:tc>
        <w:tc>
          <w:tcPr/>
          <w:p>
            <w:pPr>
              <w:pStyle w:val="Compact"/>
            </w:pPr>
            <w:r>
              <w:t xml:space="preserve">Justice and governance — Jerusalem is the seat of covenant administration; the Davidic throne is God’s instrument of order and righteousness</w:t>
            </w:r>
          </w:p>
        </w:tc>
      </w:tr>
      <w:tr>
        <w:tc>
          <w:tcPr/>
          <w:p>
            <w:pPr>
              <w:pStyle w:val="Compact"/>
            </w:pPr>
            <w:r>
              <w:t xml:space="preserve">6</w:t>
            </w:r>
          </w:p>
        </w:tc>
        <w:tc>
          <w:tcPr/>
          <w:p>
            <w:pPr>
              <w:pStyle w:val="Compact"/>
            </w:pPr>
            <w:r>
              <w:t xml:space="preserve">“Pray for the peace of Jerusalem!</w:t>
            </w:r>
            <w:r>
              <w:t xml:space="preserve"> </w:t>
            </w:r>
            <w:r>
              <w:t xml:space="preserve">‘May they be secure who love you!’</w:t>
            </w:r>
            <w:r>
              <w:t xml:space="preserve">”</w:t>
            </w:r>
          </w:p>
        </w:tc>
        <w:tc>
          <w:tcPr/>
          <w:p>
            <w:pPr>
              <w:pStyle w:val="Compact"/>
            </w:pPr>
            <w:r>
              <w:t xml:space="preserve">Command to pray — imperative;</w:t>
            </w:r>
            <w:r>
              <w:t xml:space="preserve"> </w:t>
            </w:r>
            <w:r>
              <w:t xml:space="preserve">“peace”</w:t>
            </w:r>
            <w:r>
              <w:t xml:space="preserve"> </w:t>
            </w:r>
            <w:r>
              <w:t xml:space="preserve">(shalom) is the comprehensive term for covenant flourishing</w:t>
            </w:r>
          </w:p>
        </w:tc>
      </w:tr>
      <w:tr>
        <w:tc>
          <w:tcPr/>
          <w:p>
            <w:pPr>
              <w:pStyle w:val="Compact"/>
            </w:pPr>
            <w:r>
              <w:t xml:space="preserve">7</w:t>
            </w:r>
          </w:p>
        </w:tc>
        <w:tc>
          <w:tcPr/>
          <w:p>
            <w:pPr>
              <w:pStyle w:val="Compact"/>
            </w:pPr>
            <w:r>
              <w:t xml:space="preserve">“Peace be within your walls and security within your towers!”</w:t>
            </w:r>
          </w:p>
        </w:tc>
        <w:tc>
          <w:tcPr/>
          <w:p>
            <w:pPr>
              <w:pStyle w:val="Compact"/>
            </w:pPr>
            <w:r>
              <w:t xml:space="preserve">Extended prayer — the content of intercession; walls and towers represent the city’s protection and integrity</w:t>
            </w:r>
          </w:p>
        </w:tc>
      </w:tr>
      <w:tr>
        <w:tc>
          <w:tcPr/>
          <w:p>
            <w:pPr>
              <w:pStyle w:val="Compact"/>
            </w:pPr>
            <w:r>
              <w:t xml:space="preserve">8</w:t>
            </w:r>
          </w:p>
        </w:tc>
        <w:tc>
          <w:tcPr/>
          <w:p>
            <w:pPr>
              <w:pStyle w:val="Compact"/>
            </w:pPr>
            <w:r>
              <w:t xml:space="preserve">“For my brothers and companions’ sake I will say,</w:t>
            </w:r>
            <w:r>
              <w:t xml:space="preserve"> </w:t>
            </w:r>
            <w:r>
              <w:t xml:space="preserve">‘Peace be within you!’</w:t>
            </w:r>
            <w:r>
              <w:t xml:space="preserve">”</w:t>
            </w:r>
          </w:p>
        </w:tc>
        <w:tc>
          <w:tcPr/>
          <w:p>
            <w:pPr>
              <w:pStyle w:val="Compact"/>
            </w:pPr>
            <w:r>
              <w:t xml:space="preserve">Motivation for prayer — love for the covenant community (brothers and companions) grounds the intercession</w:t>
            </w:r>
          </w:p>
        </w:tc>
      </w:tr>
      <w:tr>
        <w:tc>
          <w:tcPr/>
          <w:p>
            <w:pPr>
              <w:pStyle w:val="Compact"/>
            </w:pPr>
            <w:r>
              <w:t xml:space="preserve">9</w:t>
            </w:r>
          </w:p>
        </w:tc>
        <w:tc>
          <w:tcPr/>
          <w:p>
            <w:pPr>
              <w:pStyle w:val="Compact"/>
            </w:pPr>
            <w:r>
              <w:t xml:space="preserve">“For the sake of the house of the LORD our God, I will seek your good.”</w:t>
            </w:r>
          </w:p>
        </w:tc>
        <w:tc>
          <w:tcPr/>
          <w:p>
            <w:pPr>
              <w:pStyle w:val="Compact"/>
            </w:pPr>
            <w:r>
              <w:t xml:space="preserve">Deeper motivation — ultimate love for God’s house, not merely human community, grounds persistent intercession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Joy of Arrival: Gladness at the invitation and wonder at the gates</w:t>
            </w:r>
          </w:p>
        </w:tc>
      </w:tr>
      <w:tr>
        <w:tc>
          <w:tcPr/>
          <w:p>
            <w:pPr>
              <w:pStyle w:val="Compact"/>
            </w:pPr>
            <w:r>
              <w:t xml:space="preserve">2</w:t>
            </w:r>
          </w:p>
        </w:tc>
        <w:tc>
          <w:tcPr/>
          <w:p>
            <w:pPr>
              <w:pStyle w:val="Compact"/>
            </w:pPr>
            <w:r>
              <w:t xml:space="preserve">3–5</w:t>
            </w:r>
          </w:p>
        </w:tc>
        <w:tc>
          <w:tcPr/>
          <w:p>
            <w:pPr>
              <w:pStyle w:val="Compact"/>
            </w:pPr>
            <w:r>
              <w:t xml:space="preserve">The City Contemplated: Jerusalem as place of assembly, thanksgiving, and justice</w:t>
            </w:r>
          </w:p>
        </w:tc>
      </w:tr>
      <w:tr>
        <w:tc>
          <w:tcPr/>
          <w:p>
            <w:pPr>
              <w:pStyle w:val="Compact"/>
            </w:pPr>
            <w:r>
              <w:t xml:space="preserve">3</w:t>
            </w:r>
          </w:p>
        </w:tc>
        <w:tc>
          <w:tcPr/>
          <w:p>
            <w:pPr>
              <w:pStyle w:val="Compact"/>
            </w:pPr>
            <w:r>
              <w:t xml:space="preserve">6–9</w:t>
            </w:r>
          </w:p>
        </w:tc>
        <w:tc>
          <w:tcPr/>
          <w:p>
            <w:pPr>
              <w:pStyle w:val="Compact"/>
            </w:pPr>
            <w:r>
              <w:t xml:space="preserve">The Intercession Commanded: Pray for peace — grounded in love for the community and the house of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pilgrim’s joy in arriving at God’s house becomes the fuel for persistent intercession for the peace of God’s city.</w:t>
      </w:r>
    </w:p>
    <w:p>
      <w:pPr>
        <w:pStyle w:val="BodyText"/>
      </w:pPr>
      <w:r>
        <w:rPr>
          <w:b/>
          <w:bCs/>
        </w:rPr>
        <w:t xml:space="preserve">Primary Claim:</w:t>
      </w:r>
      <w:r>
        <w:t xml:space="preserve"> </w:t>
      </w:r>
      <w:r>
        <w:t xml:space="preserve">God calls His people to love His house with an active, affectionate love that does not stop at arrival but overflows into prayer for the peace and flourishing of the whole covenant community.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Recover the lost category of gladness in going to worship.</w:t>
      </w:r>
      <w:r>
        <w:t xml:space="preserve"> </w:t>
      </w:r>
      <w:r>
        <w:rPr>
          <w:i/>
          <w:iCs/>
        </w:rPr>
        <w:t xml:space="preserve">(Mind/Belief)</w:t>
      </w:r>
      <w:r>
        <w:t xml:space="preserve"> </w:t>
      </w:r>
      <w:r>
        <w:t xml:space="preserve">The psalm opens not with duty but with gladness —</w:t>
      </w:r>
      <w:r>
        <w:t xml:space="preserve"> </w:t>
      </w:r>
      <w:r>
        <w:t xml:space="preserve">“I was glad when they said to me,</w:t>
      </w:r>
      <w:r>
        <w:t xml:space="preserve"> </w:t>
      </w:r>
      <w:r>
        <w:t xml:space="preserve">‘Let us go.’</w:t>
      </w:r>
      <w:r>
        <w:t xml:space="preserve">”</w:t>
      </w:r>
      <w:r>
        <w:t xml:space="preserve"> </w:t>
      </w:r>
      <w:r>
        <w:t xml:space="preserve">Many believers have been catechized by experience into thinking of corporate worship as obligation, discipline, or worse, performance. This passage demands a reexamination of that assumption. Gladness at the invitation to gather is not emotional immaturity or shallow sentimentalism — it is the mark of a soul rightly ordered toward the presence of God. Ask yourself: when someone says</w:t>
      </w:r>
      <w:r>
        <w:t xml:space="preserve"> </w:t>
      </w:r>
      <w:r>
        <w:t xml:space="preserve">“let us go to the house of the LORD,”</w:t>
      </w:r>
      <w:r>
        <w:t xml:space="preserve"> </w:t>
      </w:r>
      <w:r>
        <w:t xml:space="preserve">is your immediate interior response closer to gladness or to calculation? The psalm names the right answer and calls us to pursue it.</w:t>
      </w:r>
    </w:p>
    <w:p>
      <w:pPr>
        <w:pStyle w:val="BodyText"/>
      </w:pPr>
      <w:r>
        <w:rPr>
          <w:b/>
          <w:bCs/>
        </w:rPr>
        <w:t xml:space="preserve">2. Let arrival at worship produce wonder, not routine.</w:t>
      </w:r>
      <w:r>
        <w:t xml:space="preserve"> </w:t>
      </w:r>
      <w:r>
        <w:rPr>
          <w:i/>
          <w:iCs/>
        </w:rPr>
        <w:t xml:space="preserve">(Affections/Worship)</w:t>
      </w:r>
      <w:r>
        <w:t xml:space="preserve"> </w:t>
      </w:r>
      <w:r>
        <w:t xml:space="preserve">“Our feet have been standing within your gates, O Jerusalem!”</w:t>
      </w:r>
      <w:r>
        <w:t xml:space="preserve"> </w:t>
      </w:r>
      <w:r>
        <w:t xml:space="preserve">— the exclamatory force of verse 2 captures a genuine moment of arrested wonder. Standing within the gates of the city of God is not nothing. The New Testament believer who assembles with God’s people has come, as Hebrews 12 says, to the heavenly Jerusalem, to innumerable angels in festal gathering, to the assembly of the firstborn, to Jesus the mediator of a new covenant. We have not merely arrived at a building — we have arrived at the living assembly of God’s covenant people, gathered around the risen Christ. Allow that reality to land. Resist the numbing of familiarity. Let</w:t>
      </w:r>
      <w:r>
        <w:t xml:space="preserve"> </w:t>
      </w:r>
      <w:r>
        <w:t xml:space="preserve">“our feet are standing here”</w:t>
      </w:r>
      <w:r>
        <w:t xml:space="preserve"> </w:t>
      </w:r>
      <w:r>
        <w:t xml:space="preserve">be a moment of actual gratitude, not merely a checkpoint cleared.</w:t>
      </w:r>
    </w:p>
    <w:p>
      <w:pPr>
        <w:pStyle w:val="BodyText"/>
      </w:pPr>
      <w:r>
        <w:rPr>
          <w:b/>
          <w:bCs/>
        </w:rPr>
        <w:t xml:space="preserve">3. Understand the church as a covenant community, not a voluntary association.</w:t>
      </w:r>
      <w:r>
        <w:t xml:space="preserve"> </w:t>
      </w:r>
      <w:r>
        <w:rPr>
          <w:i/>
          <w:iCs/>
        </w:rPr>
        <w:t xml:space="preserve">(Mind/Belief)</w:t>
      </w:r>
      <w:r>
        <w:t xml:space="preserve"> </w:t>
      </w:r>
      <w:r>
        <w:t xml:space="preserve">Verses 3–5 describe Jerusalem as a city</w:t>
      </w:r>
      <w:r>
        <w:t xml:space="preserve"> </w:t>
      </w:r>
      <w:r>
        <w:t xml:space="preserve">“bound firmly together”</w:t>
      </w:r>
      <w:r>
        <w:t xml:space="preserve"> </w:t>
      </w:r>
      <w:r>
        <w:t xml:space="preserve">— knit, compact, unified — and define it by its covenant functions: the tribes go up, thanksgiving is given, justice is administered from the Davidic throne. The church is not a collection of individuals who share preferences and happen to attend the same building. It is a covenant assembly — bound together by the same Lord, the same word, the same baptism, the same table. The implications for how you relate to the people around you on Sunday morning are significant. These are not acquaintances. They are your brothers and companions in the covenant. Verse 8 says intercession for the community is grounded precisely in that relationship:</w:t>
      </w:r>
      <w:r>
        <w:t xml:space="preserve"> </w:t>
      </w:r>
      <w:r>
        <w:t xml:space="preserve">“for my brothers and companions’ sake.”</w:t>
      </w:r>
    </w:p>
    <w:p>
      <w:pPr>
        <w:pStyle w:val="BodyText"/>
      </w:pPr>
      <w:r>
        <w:rPr>
          <w:b/>
          <w:bCs/>
        </w:rPr>
        <w:t xml:space="preserve">4. Move your love for the church into active intercession.</w:t>
      </w:r>
      <w:r>
        <w:t xml:space="preserve"> </w:t>
      </w:r>
      <w:r>
        <w:rPr>
          <w:i/>
          <w:iCs/>
        </w:rPr>
        <w:t xml:space="preserve">(Will/Behavior)</w:t>
      </w:r>
      <w:r>
        <w:t xml:space="preserve"> </w:t>
      </w:r>
      <w:r>
        <w:t xml:space="preserve">The psalm issues a direct command:</w:t>
      </w:r>
      <w:r>
        <w:t xml:space="preserve"> </w:t>
      </w:r>
      <w:r>
        <w:t xml:space="preserve">“Pray for the peace of Jerusalem.”</w:t>
      </w:r>
      <w:r>
        <w:t xml:space="preserve"> </w:t>
      </w:r>
      <w:r>
        <w:t xml:space="preserve">This is not a suggestion or a description of what devoted people happen to do. It is a call to action — imperative, specific. The application for the New Testament believer is equally direct: do you pray for the peace and flourishing of your local church? Do you pray for your pastor, for the elders, for the missionaries your church supports, for the members who are struggling, for the unity of the congregation? Love for the house of God that never produces intercession is sentiment without sinews. The psalm will not allow that. Translate your affection for God’s people into regular, specific, named intercession for their shalom.</w:t>
      </w:r>
    </w:p>
    <w:p>
      <w:pPr>
        <w:pStyle w:val="BodyText"/>
      </w:pPr>
      <w:r>
        <w:rPr>
          <w:b/>
          <w:bCs/>
        </w:rPr>
        <w:t xml:space="preserve">5. Ground your intercession in love for God’s house, not merely human community.</w:t>
      </w:r>
      <w:r>
        <w:t xml:space="preserve"> </w:t>
      </w:r>
      <w:r>
        <w:rPr>
          <w:i/>
          <w:iCs/>
        </w:rPr>
        <w:t xml:space="preserve">(Affections/Worship)</w:t>
      </w:r>
      <w:r>
        <w:t xml:space="preserve"> </w:t>
      </w:r>
      <w:r>
        <w:t xml:space="preserve">The psalm gives two grounds for intercession, and they are ordered deliberately. Verse 8:</w:t>
      </w:r>
      <w:r>
        <w:t xml:space="preserve"> </w:t>
      </w:r>
      <w:r>
        <w:t xml:space="preserve">“for my brothers and companions’ sake”</w:t>
      </w:r>
      <w:r>
        <w:t xml:space="preserve"> </w:t>
      </w:r>
      <w:r>
        <w:t xml:space="preserve">— love for people. Verse 9:</w:t>
      </w:r>
      <w:r>
        <w:t xml:space="preserve"> </w:t>
      </w:r>
      <w:r>
        <w:t xml:space="preserve">“for the sake of the house of the LORD our God”</w:t>
      </w:r>
      <w:r>
        <w:t xml:space="preserve"> </w:t>
      </w:r>
      <w:r>
        <w:t xml:space="preserve">— love for God and His purposes. The second ground is deeper and more sustaining. Human communities disappoint. Brothers and companions wound us, bore us, or drift. Intercession grounded only in affection for people will not survive the ordinary abrasions of church life. But intercession grounded in love for what God is doing — in building His house, gathering His people, advancing His kingdom — is rooted in something that cannot disappoint, because it is rooted in God Himself. Examine which ground carries more weight in your own prayer life, and ask God to deepen your love for His house.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122 teaches that God’s purposes are irreducibly communal and place-bound. God does not call His people to a private spirituality but to an assembled one — the tribes go</w:t>
      </w:r>
      <w:r>
        <w:t xml:space="preserve"> </w:t>
      </w:r>
      <w:r>
        <w:rPr>
          <w:i/>
          <w:iCs/>
        </w:rPr>
        <w:t xml:space="preserve">up</w:t>
      </w:r>
      <w:r>
        <w:t xml:space="preserve">, together, to the place where He has caused His name to dwell. The psalm reveals that God’s concern for justice (the thrones of the house of David, v. 5) and His concern for assembly (the tribes of the LORD, v. 4) are not separate categories but unified in the one place where He rules. This is a significant counter to any individualized, churchless Christianity: the God of the Bible is building a city, gathering a people, and establishing a throne of justice — and He calls His people to love all three of these together. The peace for which the psalm commands prayer (shalom) is not merely personal tranquility but the comprehensive flourishing of the covenant community under God’s governance.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 has consistently emphasized the visible church as the ordinary means of grace — the place where the word is preached, the sacraments are administered, and discipline is exercised. Psalm 122 provides the affective and doxological foundation for that ecclesiology: love for the house of the LORD is not pragmatic but worshipful, not functional but relational. The psalm also displays the inseparability of worship and intercession that marks a healthy Reformed piety — the covenant community does not merely gather to receive but to pray, and the content of that prayer is the shalom of the whole assembly. Reformed theology’s Christological reading of the Psalms finds here a trajectory that runs from David’s Jerusalem, through Christ who is the true temple and the true king on David’s throne, to the gathered church as the body in whom God now dwells by His Spirit, and ultimately to the New Jerusalem where the LORD God Almighty and the Lamb are its temple. The command to pray for the peace of Jerusalem is, for the New Testament believer, a command to pray for the advance of Christ’s kingdom and the flourishing of His church.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house is not a building you attend — it is a covenant community you belong to, a living assembly gathered around the risen Christ, worth your gladness, worth your wonder, and worth your prayers. Stop treating corporate worship as an errand. Bring your whole heart through the gates, let arrival produce actual gratitude, and let your love for God’s people overflow into persistent, specific prayer for their peace — because that is exactly what God is calling you to do here.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psalm to a proof text for church attendance.</w:t>
      </w:r>
      <w:r>
        <w:t xml:space="preserve"> </w:t>
      </w:r>
      <w:r>
        <w:t xml:space="preserve">The most common mishandling of Psalm 122 is flattening it into a moralistic nudge toward regular Sunday attendance:</w:t>
      </w:r>
      <w:r>
        <w:t xml:space="preserve"> </w:t>
      </w:r>
      <w:r>
        <w:t xml:space="preserve">“See? David was glad to go to church — you should be too.”</w:t>
      </w:r>
      <w:r>
        <w:t xml:space="preserve"> </w:t>
      </w:r>
      <w:r>
        <w:t xml:space="preserve">This misses the theological depth of what Jerusalem represents (covenant assembly, Davidic justice, the place of God’s name), the canonical trajectory toward Christ and the New Jerusalem, and the psalm’s climactic emphasis on intercession. The psalm is not primarily about going — it is about what going reveals about the nature of God’s people and their obligations to one another.</w:t>
      </w:r>
    </w:p>
    <w:p>
      <w:pPr>
        <w:numPr>
          <w:ilvl w:val="0"/>
          <w:numId w:val="1002"/>
        </w:numPr>
      </w:pPr>
      <w:r>
        <w:rPr>
          <w:b/>
          <w:bCs/>
        </w:rPr>
        <w:t xml:space="preserve">Over-spiritualizing Jerusalem into abstraction.</w:t>
      </w:r>
      <w:r>
        <w:t xml:space="preserve"> </w:t>
      </w:r>
      <w:r>
        <w:t xml:space="preserve">The opposite error is to dissolve the historical referent entirely and treat Jerusalem as simply a metaphor for heaven or the inner life. This loses the psalm’s grounding in the concrete, covenant-historical reality of God’s purposes — the specific city, the specific tribes, the specific throne of David. The typological and eschatological dimensions must be held together with the historical, not used to replace it.</w:t>
      </w:r>
    </w:p>
    <w:p>
      <w:pPr>
        <w:numPr>
          <w:ilvl w:val="0"/>
          <w:numId w:val="1002"/>
        </w:numPr>
      </w:pPr>
      <w:r>
        <w:rPr>
          <w:b/>
          <w:bCs/>
        </w:rPr>
        <w:t xml:space="preserve">Applying</w:t>
      </w:r>
      <w:r>
        <w:rPr>
          <w:b/>
          <w:bCs/>
        </w:rPr>
        <w:t xml:space="preserve"> </w:t>
      </w:r>
      <w:r>
        <w:rPr>
          <w:b/>
          <w:bCs/>
        </w:rPr>
        <w:t xml:space="preserve">“pray for the peace of Jerusalem”</w:t>
      </w:r>
      <w:r>
        <w:rPr>
          <w:b/>
          <w:bCs/>
        </w:rPr>
        <w:t xml:space="preserve"> </w:t>
      </w:r>
      <w:r>
        <w:rPr>
          <w:b/>
          <w:bCs/>
        </w:rPr>
        <w:t xml:space="preserve">exclusively to modern geopolitics.</w:t>
      </w:r>
      <w:r>
        <w:t xml:space="preserve"> </w:t>
      </w:r>
      <w:r>
        <w:t xml:space="preserve">While the contemporary political situation of Israel and Jerusalem is not irrelevant to a Christian’s prayers, reducing verse 6 to a command to support modern Israel geopolitically misreads the psalm’s own definition of Jerusalem’s peace — which is covenant shalom, not national security. The psalm defines peace as the flourishing of the assembly, the administration of justice, and the honor of God’s house.</w:t>
      </w:r>
    </w:p>
    <w:p>
      <w:pPr>
        <w:numPr>
          <w:ilvl w:val="0"/>
          <w:numId w:val="1002"/>
        </w:numPr>
      </w:pPr>
      <w:r>
        <w:rPr>
          <w:b/>
          <w:bCs/>
        </w:rPr>
        <w:t xml:space="preserve">Missing the motivational structure of verses 8–9.</w:t>
      </w:r>
      <w:r>
        <w:t xml:space="preserve"> </w:t>
      </w:r>
      <w:r>
        <w:t xml:space="preserve">The psalm’s climax is not merely</w:t>
      </w:r>
      <w:r>
        <w:t xml:space="preserve"> </w:t>
      </w:r>
      <w:r>
        <w:t xml:space="preserve">“pray for peace”</w:t>
      </w:r>
      <w:r>
        <w:t xml:space="preserve"> </w:t>
      </w:r>
      <w:r>
        <w:t xml:space="preserve">but the two-tiered grounding of that prayer: love for brothers and companions (human community) and love for the house of the LORD (God Himself and His purposes). Preaching that commands intercession without unpacking this structure will leave hearers with a bare imperative but no deep motivation. The psalm is doing something subtle and important here — it is ordering our loves correctly so that our intercession is sustainable.</w:t>
      </w:r>
    </w:p>
    <w:p>
      <w:pPr>
        <w:numPr>
          <w:ilvl w:val="0"/>
          <w:numId w:val="1002"/>
        </w:numPr>
      </w:pPr>
      <w:r>
        <w:rPr>
          <w:b/>
          <w:bCs/>
        </w:rPr>
        <w:t xml:space="preserve">Neglecting the affective dimension of verse 1.</w:t>
      </w:r>
      <w:r>
        <w:t xml:space="preserve"> </w:t>
      </w:r>
      <w:r>
        <w:t xml:space="preserve">The psalm opens with gladness, not duty. Preaching that begins with the command to pray (v. 6) and works backward, rather than beginning with the gladness (v. 1) and building forward, will produce a moralistic sermon rather than a worshipful one. The psalm’s emotional arc — gladness, wonder, contemplation, intercession — is not incidental. It is the argument. Let the structure preach.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2026-07-14T21:04:21Z</dcterms:created>
  <dcterms:modified xsi:type="dcterms:W3CDTF">2026-07-14T21:04:21Z</dcterms:modified>
</cp:coreProperties>
</file>

<file path=docProps/custom.xml><?xml version="1.0" encoding="utf-8"?>
<Properties xmlns="http://schemas.openxmlformats.org/officeDocument/2006/custom-properties" xmlns:vt="http://schemas.openxmlformats.org/officeDocument/2006/docPropsVTypes"/>
</file>